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BA58C5" w14:paraId="65B713B1" w14:textId="77777777" w:rsidTr="0099730F">
        <w:tc>
          <w:tcPr>
            <w:tcW w:w="6974" w:type="dxa"/>
          </w:tcPr>
          <w:p w14:paraId="206889B7" w14:textId="77777777" w:rsidR="000050E5" w:rsidRDefault="00BA58C5" w:rsidP="00BA58C5">
            <w:pPr>
              <w:pStyle w:val="NormalWeb"/>
              <w:spacing w:before="0" w:beforeAutospacing="0" w:after="0" w:afterAutospacing="0"/>
              <w:rPr>
                <w:rFonts w:ascii="Poppins" w:hAnsi="Poppins" w:cs="Poppins"/>
                <w:b/>
                <w:bCs/>
                <w:color w:val="1E448C"/>
              </w:rPr>
            </w:pPr>
            <w:r w:rsidRPr="00BA58C5">
              <w:rPr>
                <w:rFonts w:ascii="Poppins" w:hAnsi="Poppins" w:cs="Poppins"/>
                <w:b/>
                <w:bCs/>
                <w:color w:val="1E448C"/>
              </w:rPr>
              <w:t>Berufliche Bildung in eine</w:t>
            </w:r>
            <w:r w:rsidR="000050E5">
              <w:rPr>
                <w:rFonts w:ascii="Poppins" w:hAnsi="Poppins" w:cs="Poppins"/>
                <w:b/>
                <w:bCs/>
                <w:color w:val="1E448C"/>
              </w:rPr>
              <w:t>r</w:t>
            </w:r>
            <w:r w:rsidRPr="00BA58C5">
              <w:rPr>
                <w:rFonts w:ascii="Poppins" w:hAnsi="Poppins" w:cs="Poppins"/>
                <w:b/>
                <w:bCs/>
                <w:color w:val="1E448C"/>
              </w:rPr>
              <w:t xml:space="preserve"> disruptiven Ära: </w:t>
            </w:r>
          </w:p>
          <w:p w14:paraId="1500B564" w14:textId="2705B11E" w:rsidR="00BA58C5" w:rsidRPr="00BA58C5" w:rsidRDefault="00BA58C5" w:rsidP="00BA58C5">
            <w:pPr>
              <w:pStyle w:val="NormalWeb"/>
              <w:spacing w:before="0" w:beforeAutospacing="0" w:after="0" w:afterAutospacing="0"/>
            </w:pPr>
            <w:r w:rsidRPr="00BA58C5">
              <w:rPr>
                <w:rFonts w:ascii="Poppins" w:hAnsi="Poppins" w:cs="Poppins"/>
                <w:b/>
                <w:bCs/>
                <w:color w:val="1E448C"/>
              </w:rPr>
              <w:t xml:space="preserve">Von der Resilienz zur strategischen Erneuerung </w:t>
            </w:r>
          </w:p>
          <w:p w14:paraId="573B863B" w14:textId="77777777" w:rsidR="00BA58C5" w:rsidRPr="00BA58C5" w:rsidRDefault="00BA58C5" w:rsidP="00BA58C5">
            <w:pPr>
              <w:pStyle w:val="NormalWeb"/>
              <w:spacing w:before="0" w:beforeAutospacing="0" w:after="0" w:afterAutospacing="0"/>
              <w:rPr>
                <w:sz w:val="22"/>
                <w:szCs w:val="22"/>
              </w:rPr>
            </w:pPr>
            <w:r w:rsidRPr="00BA58C5">
              <w:rPr>
                <w:rFonts w:ascii="Poppins" w:hAnsi="Poppins" w:cs="Poppins"/>
                <w:color w:val="1C6BB5"/>
                <w:sz w:val="22"/>
                <w:szCs w:val="22"/>
              </w:rPr>
              <w:t xml:space="preserve">Sirje Hassinen </w:t>
            </w:r>
          </w:p>
          <w:p w14:paraId="0F7AA385" w14:textId="539C86B5" w:rsidR="006B66F0" w:rsidRPr="000050E5" w:rsidRDefault="006B66F0" w:rsidP="00E81635">
            <w:pPr>
              <w:pStyle w:val="NormalWeb"/>
              <w:spacing w:before="0" w:beforeAutospacing="0" w:after="0" w:afterAutospacing="0"/>
              <w:rPr>
                <w:sz w:val="16"/>
                <w:szCs w:val="16"/>
              </w:rPr>
            </w:pPr>
            <w:r w:rsidRPr="000050E5">
              <w:rPr>
                <w:rFonts w:ascii="Poppins" w:hAnsi="Poppins" w:cs="Poppins"/>
                <w:sz w:val="16"/>
                <w:szCs w:val="16"/>
              </w:rPr>
              <w:t>Expert</w:t>
            </w:r>
            <w:r w:rsidR="007B2B04">
              <w:rPr>
                <w:rFonts w:ascii="Poppins" w:hAnsi="Poppins" w:cs="Poppins"/>
                <w:sz w:val="16"/>
                <w:szCs w:val="16"/>
              </w:rPr>
              <w:t>in</w:t>
            </w:r>
            <w:r w:rsidRPr="000050E5">
              <w:rPr>
                <w:rFonts w:ascii="Poppins" w:hAnsi="Poppins" w:cs="Poppins"/>
                <w:sz w:val="16"/>
                <w:szCs w:val="16"/>
              </w:rPr>
              <w:t xml:space="preserve"> für internationale Angelegenheiten, PhD </w:t>
            </w:r>
          </w:p>
          <w:p w14:paraId="4A958157" w14:textId="77777777" w:rsidR="006B66F0" w:rsidRPr="00BA58C5" w:rsidRDefault="006B66F0" w:rsidP="001E431E">
            <w:pPr>
              <w:pStyle w:val="NormalWeb"/>
              <w:rPr>
                <w:sz w:val="20"/>
                <w:szCs w:val="20"/>
              </w:rPr>
            </w:pPr>
            <w:r w:rsidRPr="00BA58C5">
              <w:rPr>
                <w:rFonts w:ascii="Poppins" w:hAnsi="Poppins" w:cs="Poppins"/>
                <w:sz w:val="20"/>
                <w:szCs w:val="20"/>
              </w:rPr>
              <w:t xml:space="preserve">Europa durchlebt eine Ära der Umwälzung. Digitale Transformation, demografische Veränderungen, geopolitische Spannungen, der grüne Übergang und sich verschiebende politische Prioritäten verändern Arbeitsmärkte und Bildungssysteme gleichermaßen. In diesem unsicheren Umfeld spielt die berufliche Ausbildung eine entscheidende Rolle. </w:t>
            </w:r>
          </w:p>
          <w:p w14:paraId="648FC05E" w14:textId="57CC3E00" w:rsidR="006B66F0" w:rsidRPr="00BA58C5" w:rsidRDefault="006B66F0" w:rsidP="001E431E">
            <w:pPr>
              <w:pStyle w:val="NormalWeb"/>
              <w:rPr>
                <w:sz w:val="20"/>
                <w:szCs w:val="20"/>
              </w:rPr>
            </w:pPr>
            <w:r w:rsidRPr="00BA58C5">
              <w:rPr>
                <w:rFonts w:ascii="Poppins" w:hAnsi="Poppins" w:cs="Poppins"/>
                <w:sz w:val="20"/>
                <w:szCs w:val="20"/>
              </w:rPr>
              <w:t xml:space="preserve">Rasanter technologischer Wandel, Investitionsdruck, Qualifikationsmissverhältnisse und sich wandelnde Erwartungen der Lernenden erfordern Anpassungen auf nationaler und regionaler Ebene. Die Frage ist nicht mehr, ob sich die </w:t>
            </w:r>
            <w:r w:rsidR="002D237E">
              <w:rPr>
                <w:rFonts w:ascii="Poppins" w:hAnsi="Poppins" w:cs="Poppins"/>
                <w:sz w:val="20"/>
                <w:szCs w:val="20"/>
              </w:rPr>
              <w:t>Berufsbildung</w:t>
            </w:r>
            <w:r w:rsidRPr="00BA58C5">
              <w:rPr>
                <w:rFonts w:ascii="Poppins" w:hAnsi="Poppins" w:cs="Poppins"/>
                <w:sz w:val="20"/>
                <w:szCs w:val="20"/>
              </w:rPr>
              <w:t xml:space="preserve"> transformieren sollte, sondern wie sie dies tun kann und dabei Qualität, Inklusion und Vertrauen wahrt. </w:t>
            </w:r>
          </w:p>
          <w:p w14:paraId="74B13867" w14:textId="77777777" w:rsidR="006B66F0" w:rsidRDefault="006B66F0" w:rsidP="007825AA">
            <w:pPr>
              <w:pStyle w:val="NormalWeb"/>
            </w:pPr>
            <w:r>
              <w:rPr>
                <w:rFonts w:ascii="Poppins" w:hAnsi="Poppins" w:cs="Poppins"/>
                <w:b/>
                <w:bCs/>
                <w:color w:val="1C6BB5"/>
              </w:rPr>
              <w:t xml:space="preserve">Reaktion auf strukturelle Veränderungen </w:t>
            </w:r>
          </w:p>
          <w:p w14:paraId="4DCDB14B" w14:textId="7E782E24" w:rsidR="006B66F0" w:rsidRPr="00BA58C5" w:rsidRDefault="006B66F0" w:rsidP="007825AA">
            <w:pPr>
              <w:pStyle w:val="NormalWeb"/>
              <w:rPr>
                <w:rFonts w:ascii="Poppins" w:hAnsi="Poppins" w:cs="Poppins"/>
                <w:sz w:val="20"/>
                <w:szCs w:val="20"/>
              </w:rPr>
            </w:pPr>
            <w:r w:rsidRPr="00BA58C5">
              <w:rPr>
                <w:rFonts w:ascii="Poppins" w:hAnsi="Poppins" w:cs="Poppins"/>
                <w:sz w:val="20"/>
                <w:szCs w:val="20"/>
              </w:rPr>
              <w:t>Das VET2Sustain-Projekt wurde als europäische Kooperations</w:t>
            </w:r>
            <w:r w:rsidR="002D237E">
              <w:rPr>
                <w:rFonts w:ascii="Poppins" w:hAnsi="Poppins" w:cs="Poppins"/>
                <w:sz w:val="20"/>
                <w:szCs w:val="20"/>
              </w:rPr>
              <w:t>-</w:t>
            </w:r>
            <w:r w:rsidRPr="00BA58C5">
              <w:rPr>
                <w:rFonts w:ascii="Poppins" w:hAnsi="Poppins" w:cs="Poppins"/>
                <w:sz w:val="20"/>
                <w:szCs w:val="20"/>
              </w:rPr>
              <w:t xml:space="preserve">initiative gestartet, um die Attraktivität, Nachhaltigkeit und digitale Bereitschaft von </w:t>
            </w:r>
            <w:r w:rsidR="002D237E">
              <w:rPr>
                <w:rFonts w:ascii="Poppins" w:hAnsi="Poppins" w:cs="Poppins"/>
                <w:sz w:val="20"/>
                <w:szCs w:val="20"/>
              </w:rPr>
              <w:t>Berufsbildungss</w:t>
            </w:r>
            <w:r w:rsidRPr="00BA58C5">
              <w:rPr>
                <w:rFonts w:ascii="Poppins" w:hAnsi="Poppins" w:cs="Poppins"/>
                <w:sz w:val="20"/>
                <w:szCs w:val="20"/>
              </w:rPr>
              <w:t xml:space="preserve">ystemen zu stärken. Ihr Hauptziel ist es, die berufliche Weiterbildung enger an die Entwicklung des Arbeitsmarktes auszurichten und gleichzeitig die Zusammenarbeit zwischen Berufsbildungsanbietern, Arbeitgebern und politischen Entscheidungsträgern in ganz Europa zu stärken. </w:t>
            </w:r>
          </w:p>
          <w:p w14:paraId="6FBF0502" w14:textId="77777777" w:rsidR="00BA58C5" w:rsidRDefault="00BA58C5" w:rsidP="00EC04C3">
            <w:pPr>
              <w:pStyle w:val="NormalWeb"/>
              <w:rPr>
                <w:rFonts w:ascii="Poppins" w:hAnsi="Poppins" w:cs="Poppins"/>
                <w:b/>
                <w:bCs/>
                <w:color w:val="1E448C"/>
                <w:sz w:val="36"/>
                <w:szCs w:val="36"/>
              </w:rPr>
            </w:pPr>
          </w:p>
        </w:tc>
        <w:tc>
          <w:tcPr>
            <w:tcW w:w="6974" w:type="dxa"/>
          </w:tcPr>
          <w:p w14:paraId="23035F52" w14:textId="0205C353" w:rsidR="006B66F0" w:rsidRPr="00BA58C5" w:rsidRDefault="006B66F0" w:rsidP="00B44C03">
            <w:pPr>
              <w:pStyle w:val="NormalWeb"/>
              <w:rPr>
                <w:rFonts w:ascii="Poppins" w:hAnsi="Poppins" w:cs="Poppins"/>
                <w:sz w:val="20"/>
                <w:szCs w:val="20"/>
              </w:rPr>
            </w:pPr>
            <w:r w:rsidRPr="00BA58C5">
              <w:rPr>
                <w:rFonts w:ascii="Poppins" w:hAnsi="Poppins" w:cs="Poppins"/>
                <w:sz w:val="20"/>
                <w:szCs w:val="20"/>
              </w:rPr>
              <w:lastRenderedPageBreak/>
              <w:t xml:space="preserve">Das Projekt behandelt mehrere miteinander verbundene Prioritäten: Digitalisierung, Inklusion, grüner Übergang, Internationalisierung und lebenslanges Lernen. Es zielt darauf ab, die Mobilität der Lernenden zu verbessern, die transversalen Fähigkeiten zu stärken, personalisierte Studienwege zu unterstützen und ein zukunftsorientiertes europäisches </w:t>
            </w:r>
            <w:r w:rsidR="002D237E">
              <w:rPr>
                <w:rFonts w:ascii="Poppins" w:hAnsi="Poppins" w:cs="Poppins"/>
                <w:sz w:val="20"/>
                <w:szCs w:val="20"/>
              </w:rPr>
              <w:t>Berufsbildungsn</w:t>
            </w:r>
            <w:r w:rsidRPr="00BA58C5">
              <w:rPr>
                <w:rFonts w:ascii="Poppins" w:hAnsi="Poppins" w:cs="Poppins"/>
                <w:sz w:val="20"/>
                <w:szCs w:val="20"/>
              </w:rPr>
              <w:t xml:space="preserve">etzwerk mit einer gemeinsamen strategischen Vision aufzubauen. </w:t>
            </w:r>
          </w:p>
          <w:p w14:paraId="536C897B" w14:textId="34B32296" w:rsidR="006B66F0" w:rsidRPr="00BA58C5" w:rsidRDefault="006B66F0" w:rsidP="00B44C03">
            <w:pPr>
              <w:pStyle w:val="NormalWeb"/>
              <w:rPr>
                <w:rFonts w:ascii="Poppins" w:hAnsi="Poppins" w:cs="Poppins"/>
                <w:sz w:val="20"/>
                <w:szCs w:val="20"/>
              </w:rPr>
            </w:pPr>
            <w:r w:rsidRPr="00BA58C5">
              <w:rPr>
                <w:rFonts w:ascii="Poppins" w:hAnsi="Poppins" w:cs="Poppins"/>
                <w:sz w:val="20"/>
                <w:szCs w:val="20"/>
              </w:rPr>
              <w:t xml:space="preserve">Entscheidend ist, dass VET2Sustain über abstrakten Reformdiskursen hinausgeht. Sie kombiniert Forschung, Dialog mit Praktikern und politikorientierte Empfehlungen, um konkrete Erfolgsfaktoren zu identifizieren, die es den </w:t>
            </w:r>
            <w:r w:rsidR="002D237E">
              <w:rPr>
                <w:rFonts w:ascii="Poppins" w:hAnsi="Poppins" w:cs="Poppins"/>
                <w:sz w:val="20"/>
                <w:szCs w:val="20"/>
              </w:rPr>
              <w:t>Berufsbildungss</w:t>
            </w:r>
            <w:r w:rsidRPr="00BA58C5">
              <w:rPr>
                <w:rFonts w:ascii="Poppins" w:hAnsi="Poppins" w:cs="Poppins"/>
                <w:sz w:val="20"/>
                <w:szCs w:val="20"/>
              </w:rPr>
              <w:t xml:space="preserve">ystemen ermöglichen, sich in Zeiten der Unsicherheit anzupassen. </w:t>
            </w:r>
          </w:p>
          <w:p w14:paraId="33459675" w14:textId="77777777" w:rsidR="006B66F0" w:rsidRDefault="006B66F0" w:rsidP="00A06575">
            <w:pPr>
              <w:pStyle w:val="NormalWeb"/>
            </w:pPr>
            <w:r>
              <w:rPr>
                <w:rFonts w:ascii="Poppins" w:hAnsi="Poppins" w:cs="Poppins"/>
                <w:b/>
                <w:bCs/>
                <w:color w:val="1C6BB5"/>
              </w:rPr>
              <w:t xml:space="preserve">Belege aus der Praxis </w:t>
            </w:r>
          </w:p>
          <w:p w14:paraId="0FA9DBC7" w14:textId="46472A80" w:rsidR="006B66F0" w:rsidRPr="00EC04C3" w:rsidRDefault="006B66F0" w:rsidP="00A06575">
            <w:pPr>
              <w:pStyle w:val="NormalWeb"/>
              <w:rPr>
                <w:rFonts w:ascii="Poppins" w:hAnsi="Poppins" w:cs="Poppins"/>
                <w:sz w:val="20"/>
                <w:szCs w:val="20"/>
              </w:rPr>
            </w:pPr>
            <w:r w:rsidRPr="00EC04C3">
              <w:rPr>
                <w:rFonts w:ascii="Poppins" w:hAnsi="Poppins" w:cs="Poppins"/>
                <w:sz w:val="20"/>
                <w:szCs w:val="20"/>
              </w:rPr>
              <w:t xml:space="preserve">Jüngste Projekte zeigen, dass KI sich rasant ausgebreitet hat und heute in der </w:t>
            </w:r>
            <w:r w:rsidR="002D237E">
              <w:rPr>
                <w:rFonts w:ascii="Poppins" w:hAnsi="Poppins" w:cs="Poppins"/>
                <w:sz w:val="20"/>
                <w:szCs w:val="20"/>
              </w:rPr>
              <w:t>Berufsbildung</w:t>
            </w:r>
            <w:r w:rsidRPr="00EC04C3">
              <w:rPr>
                <w:rFonts w:ascii="Poppins" w:hAnsi="Poppins" w:cs="Poppins"/>
                <w:sz w:val="20"/>
                <w:szCs w:val="20"/>
              </w:rPr>
              <w:t xml:space="preserve"> stärker eingesetzt wird als in XR-Technologien. Lehrkräfte nutzen KI hauptsächlich für Unterrichtsplanung, Inhaltserstellung und personalisierte Lernunterstützung, während XR sich weiterhin auf Simulationen und sicherheitskritische Umgebungen konzentriert. </w:t>
            </w:r>
          </w:p>
          <w:p w14:paraId="02610989" w14:textId="1B1C40F4" w:rsidR="006B66F0" w:rsidRDefault="006B66F0" w:rsidP="00A06575">
            <w:pPr>
              <w:pStyle w:val="NormalWeb"/>
            </w:pPr>
            <w:r w:rsidRPr="00EC04C3">
              <w:rPr>
                <w:rFonts w:ascii="Poppins" w:hAnsi="Poppins" w:cs="Poppins"/>
                <w:sz w:val="20"/>
                <w:szCs w:val="20"/>
              </w:rPr>
              <w:t xml:space="preserve">Diese Tools verbessern Personalisierung, sichere Praxis und Zugänglichkeit. Die Haupthürden sind jedoch organisatorischer Natur und nicht technischer. Begrenzte Schulungen, unzureichende Infrastruktur und unklare strategische Orientierung schränken die systematische Umsetzung ein. Digitale Werkzeuge allein </w:t>
            </w:r>
          </w:p>
          <w:p w14:paraId="0E30158A" w14:textId="77777777" w:rsidR="00BA58C5" w:rsidRDefault="00BA58C5" w:rsidP="00636FA4">
            <w:pPr>
              <w:pStyle w:val="NormalWeb"/>
              <w:rPr>
                <w:rFonts w:ascii="Poppins" w:hAnsi="Poppins" w:cs="Poppins"/>
                <w:b/>
                <w:bCs/>
                <w:color w:val="1E448C"/>
                <w:sz w:val="36"/>
                <w:szCs w:val="36"/>
              </w:rPr>
            </w:pPr>
          </w:p>
        </w:tc>
      </w:tr>
      <w:tr w:rsidR="00EC04C3" w14:paraId="388F8B43" w14:textId="77777777" w:rsidTr="0099730F">
        <w:tc>
          <w:tcPr>
            <w:tcW w:w="6974" w:type="dxa"/>
          </w:tcPr>
          <w:p w14:paraId="45C8CAB8" w14:textId="77777777" w:rsidR="00EC04C3" w:rsidRPr="00BA58C5" w:rsidRDefault="00EC04C3" w:rsidP="00BA58C5">
            <w:pPr>
              <w:pStyle w:val="NormalWeb"/>
              <w:spacing w:before="0" w:beforeAutospacing="0" w:after="0" w:afterAutospacing="0"/>
              <w:rPr>
                <w:rFonts w:ascii="Poppins" w:hAnsi="Poppins" w:cs="Poppins"/>
                <w:b/>
                <w:bCs/>
                <w:color w:val="1E448C"/>
              </w:rPr>
            </w:pPr>
          </w:p>
        </w:tc>
        <w:tc>
          <w:tcPr>
            <w:tcW w:w="6974" w:type="dxa"/>
          </w:tcPr>
          <w:p w14:paraId="4315DB6C" w14:textId="77777777" w:rsidR="00EC04C3" w:rsidRPr="00BA58C5" w:rsidRDefault="00EC04C3" w:rsidP="00EC04C3">
            <w:pPr>
              <w:pStyle w:val="NormalWeb"/>
              <w:rPr>
                <w:rFonts w:ascii="Poppins" w:hAnsi="Poppins" w:cs="Poppins"/>
                <w:sz w:val="20"/>
                <w:szCs w:val="20"/>
              </w:rPr>
            </w:pPr>
          </w:p>
        </w:tc>
      </w:tr>
      <w:tr w:rsidR="00EC04C3" w14:paraId="0E65E435" w14:textId="77777777" w:rsidTr="0099730F">
        <w:tc>
          <w:tcPr>
            <w:tcW w:w="6974" w:type="dxa"/>
          </w:tcPr>
          <w:p w14:paraId="3545CD7A" w14:textId="3D343591" w:rsidR="006B66F0" w:rsidRDefault="006B66F0" w:rsidP="00EC04C3">
            <w:pPr>
              <w:pStyle w:val="NormalWeb"/>
              <w:rPr>
                <w:rFonts w:ascii="Poppins" w:hAnsi="Poppins" w:cs="Poppins"/>
                <w:b/>
                <w:bCs/>
                <w:color w:val="1C6BB5"/>
              </w:rPr>
            </w:pPr>
            <w:r w:rsidRPr="00EC04C3">
              <w:rPr>
                <w:rFonts w:ascii="Poppins" w:hAnsi="Poppins" w:cs="Poppins"/>
                <w:sz w:val="20"/>
                <w:szCs w:val="20"/>
              </w:rPr>
              <w:t xml:space="preserve">modernisieren </w:t>
            </w:r>
            <w:r w:rsidR="002D237E">
              <w:rPr>
                <w:rFonts w:ascii="Poppins" w:hAnsi="Poppins" w:cs="Poppins"/>
                <w:sz w:val="20"/>
                <w:szCs w:val="20"/>
              </w:rPr>
              <w:t>die Berufsbildung</w:t>
            </w:r>
            <w:r w:rsidRPr="00EC04C3">
              <w:rPr>
                <w:rFonts w:ascii="Poppins" w:hAnsi="Poppins" w:cs="Poppins"/>
                <w:sz w:val="20"/>
                <w:szCs w:val="20"/>
              </w:rPr>
              <w:t xml:space="preserve"> nicht; Führung und nachhaltige berufliche Entwicklung sind entscheidend.</w:t>
            </w:r>
          </w:p>
          <w:p w14:paraId="4D3347DF" w14:textId="77777777" w:rsidR="006B66F0" w:rsidRDefault="006B66F0" w:rsidP="00CB6A40">
            <w:pPr>
              <w:pStyle w:val="NormalWeb"/>
            </w:pPr>
            <w:r>
              <w:rPr>
                <w:rFonts w:ascii="Poppins" w:hAnsi="Poppins" w:cs="Poppins"/>
                <w:b/>
                <w:bCs/>
                <w:color w:val="1C6BB5"/>
              </w:rPr>
              <w:t xml:space="preserve">Personalisiertes Lernen und menschenzentrierte KI </w:t>
            </w:r>
          </w:p>
          <w:p w14:paraId="43590403" w14:textId="77777777" w:rsidR="006B66F0" w:rsidRPr="00EC04C3" w:rsidRDefault="006B66F0" w:rsidP="00CB6A40">
            <w:pPr>
              <w:pStyle w:val="NormalWeb"/>
              <w:rPr>
                <w:rFonts w:ascii="Poppins" w:hAnsi="Poppins" w:cs="Poppins"/>
                <w:sz w:val="20"/>
                <w:szCs w:val="20"/>
              </w:rPr>
            </w:pPr>
            <w:r w:rsidRPr="00EC04C3">
              <w:rPr>
                <w:rFonts w:ascii="Poppins" w:hAnsi="Poppins" w:cs="Poppins"/>
                <w:sz w:val="20"/>
                <w:szCs w:val="20"/>
              </w:rPr>
              <w:t xml:space="preserve">Aufbauend auf diesen Erkenntnissen entwickelte das Projekt einen Empfehlungsrahmen für KI-gestützte, personalisierte Studienmöglichkeiten. Das zentrale Prinzip ist klar: KI sollte die pädagogische Praxis stärken und nicht das professionelle Urteilsvermögen ersetzen. </w:t>
            </w:r>
          </w:p>
          <w:p w14:paraId="48FBC44D" w14:textId="45B9BC8A" w:rsidR="006B66F0" w:rsidRPr="00EC04C3" w:rsidRDefault="006B66F0" w:rsidP="00CB6A40">
            <w:pPr>
              <w:pStyle w:val="NormalWeb"/>
              <w:rPr>
                <w:rFonts w:ascii="Poppins" w:hAnsi="Poppins" w:cs="Poppins"/>
                <w:sz w:val="20"/>
                <w:szCs w:val="20"/>
              </w:rPr>
            </w:pPr>
            <w:r w:rsidRPr="00EC04C3">
              <w:rPr>
                <w:rFonts w:ascii="Poppins" w:hAnsi="Poppins" w:cs="Poppins"/>
                <w:sz w:val="20"/>
                <w:szCs w:val="20"/>
              </w:rPr>
              <w:t xml:space="preserve">Personalisierung in der </w:t>
            </w:r>
            <w:r w:rsidR="002D237E">
              <w:rPr>
                <w:rFonts w:ascii="Poppins" w:hAnsi="Poppins" w:cs="Poppins"/>
                <w:sz w:val="20"/>
                <w:szCs w:val="20"/>
              </w:rPr>
              <w:t>Berufsbildung</w:t>
            </w:r>
            <w:r w:rsidRPr="00EC04C3">
              <w:rPr>
                <w:rFonts w:ascii="Poppins" w:hAnsi="Poppins" w:cs="Poppins"/>
                <w:sz w:val="20"/>
                <w:szCs w:val="20"/>
              </w:rPr>
              <w:t xml:space="preserve"> bedeutet nicht Individualisierung ohne Struktur. Es bedeutet flexible Wege innerhalb klarer Kompetenzstandards. KI kann Planungs-, Anpassungs- und Rückmeldungsprozesse unterstützen, aber Bewertungsentscheidungen, ethische Verantwortung und Lernführung müssen menschenzentriert bleiben. </w:t>
            </w:r>
          </w:p>
          <w:p w14:paraId="7DA6964F" w14:textId="53206BC4" w:rsidR="006B66F0" w:rsidRDefault="006B66F0" w:rsidP="00CB6A40">
            <w:pPr>
              <w:pStyle w:val="NormalWeb"/>
              <w:rPr>
                <w:rFonts w:ascii="Poppins" w:hAnsi="Poppins" w:cs="Poppins"/>
                <w:sz w:val="20"/>
                <w:szCs w:val="20"/>
              </w:rPr>
            </w:pPr>
            <w:r w:rsidRPr="00EC04C3">
              <w:rPr>
                <w:rFonts w:ascii="Poppins" w:hAnsi="Poppins" w:cs="Poppins"/>
                <w:sz w:val="20"/>
                <w:szCs w:val="20"/>
              </w:rPr>
              <w:t xml:space="preserve">Diese Perspektive steht im Einklang mit breiteren europäischen Debatten über vertrauenswürdige KI und regulatorische Rahmenwerke wie das EU-Gesetz über Artizial Intelligence. Für </w:t>
            </w:r>
            <w:r w:rsidR="002D237E">
              <w:rPr>
                <w:rFonts w:ascii="Poppins" w:hAnsi="Poppins" w:cs="Poppins"/>
                <w:sz w:val="20"/>
                <w:szCs w:val="20"/>
              </w:rPr>
              <w:t>Berufsbildungss</w:t>
            </w:r>
            <w:r w:rsidRPr="00EC04C3">
              <w:rPr>
                <w:rFonts w:ascii="Poppins" w:hAnsi="Poppins" w:cs="Poppins"/>
                <w:sz w:val="20"/>
                <w:szCs w:val="20"/>
              </w:rPr>
              <w:t xml:space="preserve">ysteme, die wettbewerbsfähig und inklusiv bleiben wollen, sind Governance und ethische Klarheit Voraussetzungen für nachhaltige Innovation. </w:t>
            </w:r>
          </w:p>
          <w:p w14:paraId="75829E38" w14:textId="591997C9" w:rsidR="006B66F0" w:rsidRDefault="006B66F0" w:rsidP="006B66F0">
            <w:pPr>
              <w:pStyle w:val="NormalWeb"/>
              <w:rPr>
                <w:rFonts w:ascii="Poppins" w:hAnsi="Poppins" w:cs="Poppins"/>
                <w:sz w:val="20"/>
                <w:szCs w:val="20"/>
              </w:rPr>
            </w:pPr>
            <w:r w:rsidRPr="00EC04C3">
              <w:rPr>
                <w:rFonts w:ascii="Poppins" w:hAnsi="Poppins" w:cs="Poppins"/>
                <w:sz w:val="20"/>
                <w:szCs w:val="20"/>
              </w:rPr>
              <w:lastRenderedPageBreak/>
              <w:t xml:space="preserve">Die </w:t>
            </w:r>
            <w:r w:rsidR="002D237E">
              <w:rPr>
                <w:rFonts w:ascii="Poppins" w:hAnsi="Poppins" w:cs="Poppins"/>
                <w:sz w:val="20"/>
                <w:szCs w:val="20"/>
              </w:rPr>
              <w:t>Lernenden</w:t>
            </w:r>
            <w:r w:rsidRPr="00EC04C3">
              <w:rPr>
                <w:rFonts w:ascii="Poppins" w:hAnsi="Poppins" w:cs="Poppins"/>
                <w:sz w:val="20"/>
                <w:szCs w:val="20"/>
              </w:rPr>
              <w:t xml:space="preserve"> schätzten zudem modulare</w:t>
            </w:r>
            <w:r w:rsidR="002D237E">
              <w:rPr>
                <w:rFonts w:ascii="Poppins" w:hAnsi="Poppins" w:cs="Poppins"/>
                <w:sz w:val="20"/>
                <w:szCs w:val="20"/>
              </w:rPr>
              <w:t>s</w:t>
            </w:r>
            <w:r w:rsidRPr="00EC04C3">
              <w:rPr>
                <w:rFonts w:ascii="Poppins" w:hAnsi="Poppins" w:cs="Poppins"/>
                <w:sz w:val="20"/>
                <w:szCs w:val="20"/>
              </w:rPr>
              <w:t xml:space="preserve"> Lernen und hybride Optionen und erkannten die Notwendigkeit von Flexibilität. Sie betonten jedoch, dass Flexibilität von Struktur und Anleitung begleitet werden muss, um Fragmentierung oder Zurückhaltung zu verhindern.</w:t>
            </w:r>
          </w:p>
          <w:p w14:paraId="2EFCCE25" w14:textId="77777777" w:rsidR="006B66F0" w:rsidRDefault="006B66F0" w:rsidP="006B66F0">
            <w:pPr>
              <w:pStyle w:val="NormalWeb"/>
            </w:pPr>
            <w:r>
              <w:rPr>
                <w:rFonts w:ascii="Poppins" w:hAnsi="Poppins" w:cs="Poppins"/>
                <w:b/>
                <w:bCs/>
                <w:color w:val="1C6BB5"/>
              </w:rPr>
              <w:t xml:space="preserve">Erfolgsfaktoren für eine wettbewerbsfähige und nachhaltige Berufsbildung </w:t>
            </w:r>
          </w:p>
          <w:p w14:paraId="2E184E5A" w14:textId="60A57700" w:rsidR="006B66F0" w:rsidRPr="00EC04C3" w:rsidRDefault="006B66F0" w:rsidP="00CB6A40">
            <w:pPr>
              <w:pStyle w:val="NormalWeb"/>
              <w:rPr>
                <w:rFonts w:ascii="Poppins" w:hAnsi="Poppins" w:cs="Poppins"/>
                <w:sz w:val="20"/>
                <w:szCs w:val="20"/>
              </w:rPr>
            </w:pPr>
            <w:r w:rsidRPr="00EC04C3">
              <w:rPr>
                <w:rFonts w:ascii="Poppins" w:hAnsi="Poppins" w:cs="Poppins"/>
                <w:sz w:val="20"/>
                <w:szCs w:val="20"/>
              </w:rPr>
              <w:t xml:space="preserve">Mehrere Erfolgsfaktoren ergaben sich aus der VET2Sustain-Arbeit und lassen sich im untenstehenden Resilienzmodell zusammenfassen. </w:t>
            </w:r>
          </w:p>
          <w:p w14:paraId="4FE51A14" w14:textId="77777777" w:rsidR="00EC04C3" w:rsidRDefault="00EC04C3" w:rsidP="0099730F">
            <w:pPr>
              <w:pStyle w:val="NormalWeb"/>
            </w:pPr>
            <w:r>
              <w:fldChar w:fldCharType="begin"/>
            </w:r>
            <w:r>
              <w:instrText xml:space="preserve"> INCLUDEPICTURE "/Users/silkehillermannbbssyke/Library/Group Containers/UBF8T346G9.ms/WebArchiveCopyPasteTempFiles/com.microsoft.Word/1775726733472?e=1779926400&amp;v=beta&amp;t=Q2wZ33l8OQ8BPmzve9Wz8SOnE9Or71qatXCgzd36ULE" \* MERGEFORMATINET </w:instrText>
            </w:r>
            <w:r>
              <w:fldChar w:fldCharType="separate"/>
            </w:r>
            <w:r>
              <w:rPr>
                <w:noProof/>
              </w:rPr>
              <w:drawing>
                <wp:inline distT="0" distB="0" distL="0" distR="0" wp14:anchorId="1AB88DF2" wp14:editId="545DB691">
                  <wp:extent cx="2587256" cy="2620975"/>
                  <wp:effectExtent l="0" t="0" r="3810" b="0"/>
                  <wp:docPr id="1698417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1715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625649" cy="2659868"/>
                          </a:xfrm>
                          <a:prstGeom prst="rect">
                            <a:avLst/>
                          </a:prstGeom>
                          <a:noFill/>
                          <a:ln>
                            <a:noFill/>
                          </a:ln>
                        </pic:spPr>
                      </pic:pic>
                    </a:graphicData>
                  </a:graphic>
                </wp:inline>
              </w:drawing>
            </w:r>
            <w:r>
              <w:fldChar w:fldCharType="end"/>
            </w:r>
          </w:p>
          <w:p w14:paraId="4E1E4B87" w14:textId="773CA845" w:rsidR="006B66F0" w:rsidRDefault="006B66F0" w:rsidP="007258FE">
            <w:pPr>
              <w:pStyle w:val="NormalWeb"/>
              <w:spacing w:before="0" w:beforeAutospacing="0" w:after="0" w:afterAutospacing="0"/>
              <w:rPr>
                <w:rFonts w:ascii="Poppins" w:hAnsi="Poppins" w:cs="Poppins"/>
                <w:i/>
                <w:iCs/>
                <w:sz w:val="16"/>
                <w:szCs w:val="16"/>
              </w:rPr>
            </w:pPr>
            <w:r w:rsidRPr="00EC04C3">
              <w:rPr>
                <w:rFonts w:ascii="Poppins" w:hAnsi="Poppins" w:cs="Poppins"/>
                <w:i/>
                <w:iCs/>
                <w:sz w:val="16"/>
                <w:szCs w:val="16"/>
              </w:rPr>
              <w:t xml:space="preserve">VET2Sustain Resilience Model: strukturell Grundlagen eines </w:t>
            </w:r>
          </w:p>
          <w:p w14:paraId="04F99D41" w14:textId="3D9A2C16" w:rsidR="006B66F0" w:rsidRDefault="006B66F0" w:rsidP="007258FE">
            <w:pPr>
              <w:pStyle w:val="NormalWeb"/>
              <w:spacing w:before="0" w:beforeAutospacing="0" w:after="0" w:afterAutospacing="0"/>
              <w:rPr>
                <w:rFonts w:ascii="Poppins" w:hAnsi="Poppins" w:cs="Poppins"/>
                <w:i/>
                <w:iCs/>
                <w:sz w:val="16"/>
                <w:szCs w:val="16"/>
              </w:rPr>
            </w:pPr>
            <w:r w:rsidRPr="00EC04C3">
              <w:rPr>
                <w:rFonts w:ascii="Poppins" w:hAnsi="Poppins" w:cs="Poppins"/>
                <w:i/>
                <w:iCs/>
                <w:sz w:val="16"/>
                <w:szCs w:val="16"/>
              </w:rPr>
              <w:t xml:space="preserve">widerstandsfähigen und wettbewerbsfähigen </w:t>
            </w:r>
            <w:r w:rsidR="002D237E">
              <w:rPr>
                <w:rFonts w:ascii="Poppins" w:hAnsi="Poppins" w:cs="Poppins"/>
                <w:i/>
                <w:iCs/>
                <w:sz w:val="16"/>
                <w:szCs w:val="16"/>
              </w:rPr>
              <w:t>Berufsbildungss</w:t>
            </w:r>
            <w:r w:rsidRPr="00EC04C3">
              <w:rPr>
                <w:rFonts w:ascii="Poppins" w:hAnsi="Poppins" w:cs="Poppins"/>
                <w:i/>
                <w:iCs/>
                <w:sz w:val="16"/>
                <w:szCs w:val="16"/>
              </w:rPr>
              <w:t xml:space="preserve">ystems. </w:t>
            </w:r>
          </w:p>
          <w:p w14:paraId="7722ECB0" w14:textId="77777777" w:rsidR="006B66F0" w:rsidRPr="006B66F0" w:rsidRDefault="006B66F0" w:rsidP="003E0661">
            <w:pPr>
              <w:pStyle w:val="NormalWeb"/>
            </w:pPr>
            <w:r>
              <w:rPr>
                <w:rFonts w:ascii="Poppins" w:hAnsi="Poppins" w:cs="Poppins"/>
                <w:b/>
                <w:bCs/>
                <w:color w:val="1C6BB5"/>
              </w:rPr>
              <w:lastRenderedPageBreak/>
              <w:t xml:space="preserve">Von Projekterkenntnissen zur systemischen Erneuerung </w:t>
            </w:r>
          </w:p>
          <w:p w14:paraId="11DF26A2" w14:textId="659D2822" w:rsidR="006B66F0" w:rsidRDefault="006B66F0" w:rsidP="003E0661">
            <w:pPr>
              <w:pStyle w:val="NormalWeb"/>
              <w:rPr>
                <w:rFonts w:ascii="Poppins" w:hAnsi="Poppins" w:cs="Poppins"/>
                <w:sz w:val="20"/>
                <w:szCs w:val="20"/>
              </w:rPr>
            </w:pPr>
            <w:r w:rsidRPr="000050E5">
              <w:rPr>
                <w:rFonts w:ascii="Poppins" w:hAnsi="Poppins" w:cs="Poppins"/>
                <w:sz w:val="20"/>
                <w:szCs w:val="20"/>
              </w:rPr>
              <w:t xml:space="preserve">Die Vorbereitung der </w:t>
            </w:r>
            <w:r w:rsidR="002D237E">
              <w:rPr>
                <w:rFonts w:ascii="Poppins" w:hAnsi="Poppins" w:cs="Poppins"/>
                <w:sz w:val="20"/>
                <w:szCs w:val="20"/>
              </w:rPr>
              <w:t>Lern</w:t>
            </w:r>
            <w:r w:rsidRPr="000050E5">
              <w:rPr>
                <w:rFonts w:ascii="Poppins" w:hAnsi="Poppins" w:cs="Poppins"/>
                <w:sz w:val="20"/>
                <w:szCs w:val="20"/>
              </w:rPr>
              <w:t xml:space="preserve">enden auf Beschäftigungsfähigkeit bedeutet, sie nicht nur mit technischen Fähigkeiten auszustatten, sondern auch mit kritischem Verständnis, ethischem Bewusstsein und Anpassungsfähigkeit. </w:t>
            </w:r>
          </w:p>
          <w:p w14:paraId="38D9D0B8" w14:textId="469BC155" w:rsidR="006B66F0" w:rsidRPr="000050E5" w:rsidRDefault="006B66F0" w:rsidP="003E0661">
            <w:pPr>
              <w:pStyle w:val="NormalWeb"/>
              <w:rPr>
                <w:rFonts w:ascii="Poppins" w:hAnsi="Poppins" w:cs="Poppins"/>
                <w:sz w:val="20"/>
                <w:szCs w:val="20"/>
              </w:rPr>
            </w:pPr>
            <w:r w:rsidRPr="000050E5">
              <w:rPr>
                <w:rFonts w:ascii="Poppins" w:hAnsi="Poppins" w:cs="Poppins"/>
                <w:sz w:val="20"/>
                <w:szCs w:val="20"/>
              </w:rPr>
              <w:t xml:space="preserve">Schließlich müssen </w:t>
            </w:r>
            <w:r w:rsidR="0099730F">
              <w:rPr>
                <w:rFonts w:ascii="Poppins" w:hAnsi="Poppins" w:cs="Poppins"/>
                <w:sz w:val="20"/>
                <w:szCs w:val="20"/>
              </w:rPr>
              <w:t xml:space="preserve">berufsbildende </w:t>
            </w:r>
            <w:r w:rsidRPr="000050E5">
              <w:rPr>
                <w:rFonts w:ascii="Poppins" w:hAnsi="Poppins" w:cs="Poppins"/>
                <w:sz w:val="20"/>
                <w:szCs w:val="20"/>
              </w:rPr>
              <w:t xml:space="preserve">Systeme ihre Kernidentität bewahren. Praxisorientiertes Lernen, praktische Kompetenz und starke Verbindungen zum Berufsleben bleiben ihre besonderen Stärken. Transformation sollte diese Grundlagen stärken, nicht verwässern. </w:t>
            </w:r>
          </w:p>
          <w:p w14:paraId="7FC2A9A0" w14:textId="77777777" w:rsidR="006B66F0" w:rsidRDefault="006B66F0" w:rsidP="00A50D0B">
            <w:pPr>
              <w:pStyle w:val="NormalWeb"/>
            </w:pPr>
            <w:r>
              <w:rPr>
                <w:rFonts w:ascii="Poppins" w:hAnsi="Poppins" w:cs="Poppins"/>
                <w:b/>
                <w:bCs/>
                <w:color w:val="1C6BB5"/>
              </w:rPr>
              <w:t xml:space="preserve">Resilienz durch strategische Anpassung </w:t>
            </w:r>
          </w:p>
          <w:p w14:paraId="114016B3" w14:textId="0E765DA5" w:rsidR="006B66F0" w:rsidRPr="000050E5" w:rsidRDefault="006B66F0" w:rsidP="00A50D0B">
            <w:pPr>
              <w:pStyle w:val="NormalWeb"/>
              <w:rPr>
                <w:rFonts w:ascii="Poppins" w:hAnsi="Poppins" w:cs="Poppins"/>
                <w:sz w:val="20"/>
                <w:szCs w:val="20"/>
              </w:rPr>
            </w:pPr>
            <w:r w:rsidRPr="000050E5">
              <w:rPr>
                <w:rFonts w:ascii="Poppins" w:hAnsi="Poppins" w:cs="Poppins"/>
                <w:sz w:val="20"/>
                <w:szCs w:val="20"/>
              </w:rPr>
              <w:t xml:space="preserve">In einer disruptiven Ära war die Rolle der </w:t>
            </w:r>
            <w:r w:rsidR="0099730F">
              <w:rPr>
                <w:rFonts w:ascii="Poppins" w:hAnsi="Poppins" w:cs="Poppins"/>
                <w:sz w:val="20"/>
                <w:szCs w:val="20"/>
              </w:rPr>
              <w:t>Berufsbildung</w:t>
            </w:r>
            <w:r w:rsidRPr="000050E5">
              <w:rPr>
                <w:rFonts w:ascii="Poppins" w:hAnsi="Poppins" w:cs="Poppins"/>
                <w:sz w:val="20"/>
                <w:szCs w:val="20"/>
              </w:rPr>
              <w:t xml:space="preserve"> bei der Förderung von Wettbewerbsfähigkeit und Nachhaltigkeit noch nie so wichtig. Europas Fähigkeit, auf globale Unsicherheit zu reagieren, hängt teilweise davon ab, wie effektiv können ihre </w:t>
            </w:r>
            <w:r w:rsidR="0099730F">
              <w:rPr>
                <w:rFonts w:ascii="Poppins" w:hAnsi="Poppins" w:cs="Poppins"/>
                <w:sz w:val="20"/>
                <w:szCs w:val="20"/>
              </w:rPr>
              <w:t>Berufsbildungss</w:t>
            </w:r>
            <w:r w:rsidRPr="000050E5">
              <w:rPr>
                <w:rFonts w:ascii="Poppins" w:hAnsi="Poppins" w:cs="Poppins"/>
                <w:sz w:val="20"/>
                <w:szCs w:val="20"/>
              </w:rPr>
              <w:t xml:space="preserve">ysteme die Entwicklung von Fähigkeiten mit industriellen, ökologischen und sozialen Prioritäten in Einklang bringen. </w:t>
            </w:r>
          </w:p>
          <w:p w14:paraId="1C8FFB76" w14:textId="77777777" w:rsidR="006B66F0" w:rsidRPr="000050E5" w:rsidRDefault="006B66F0" w:rsidP="000050E5">
            <w:pPr>
              <w:pStyle w:val="NormalWeb"/>
              <w:rPr>
                <w:rFonts w:ascii="Poppins" w:hAnsi="Poppins" w:cs="Poppins"/>
                <w:sz w:val="20"/>
                <w:szCs w:val="20"/>
              </w:rPr>
            </w:pPr>
          </w:p>
          <w:p w14:paraId="297272AE" w14:textId="77777777" w:rsidR="000050E5" w:rsidRDefault="000050E5" w:rsidP="000050E5">
            <w:pPr>
              <w:pStyle w:val="NormalWeb"/>
            </w:pPr>
          </w:p>
          <w:p w14:paraId="2FDB13D7" w14:textId="77777777" w:rsidR="0099730F" w:rsidRDefault="0099730F" w:rsidP="006B66F0">
            <w:pPr>
              <w:pStyle w:val="NormalWeb"/>
              <w:rPr>
                <w:rFonts w:ascii="Poppins" w:hAnsi="Poppins" w:cs="Poppins"/>
                <w:b/>
                <w:bCs/>
                <w:color w:val="1C6BB5"/>
              </w:rPr>
            </w:pPr>
          </w:p>
          <w:p w14:paraId="27607F31" w14:textId="46D33668" w:rsidR="006B66F0" w:rsidRDefault="0099730F" w:rsidP="006B66F0">
            <w:pPr>
              <w:pStyle w:val="NormalWeb"/>
            </w:pPr>
            <w:r>
              <w:rPr>
                <w:rFonts w:ascii="Poppins" w:hAnsi="Poppins" w:cs="Poppins"/>
                <w:b/>
                <w:bCs/>
                <w:color w:val="1C6BB5"/>
              </w:rPr>
              <w:t>Quellen</w:t>
            </w:r>
            <w:r w:rsidR="006B66F0">
              <w:rPr>
                <w:rFonts w:ascii="Poppins" w:hAnsi="Poppins" w:cs="Poppins"/>
                <w:b/>
                <w:bCs/>
                <w:color w:val="1C6BB5"/>
              </w:rPr>
              <w:t xml:space="preserve"> </w:t>
            </w:r>
          </w:p>
          <w:p w14:paraId="3BFC3DA3" w14:textId="77777777" w:rsidR="006B66F0" w:rsidRDefault="006B66F0" w:rsidP="006B66F0">
            <w:pPr>
              <w:pStyle w:val="NormalWeb"/>
              <w:rPr>
                <w:rFonts w:ascii="Poppins" w:hAnsi="Poppins" w:cs="Poppins"/>
                <w:sz w:val="18"/>
                <w:szCs w:val="18"/>
              </w:rPr>
            </w:pPr>
            <w:r>
              <w:rPr>
                <w:rFonts w:ascii="Poppins" w:hAnsi="Poppins" w:cs="Poppins"/>
                <w:sz w:val="18"/>
                <w:szCs w:val="18"/>
              </w:rPr>
              <w:t xml:space="preserve">Haapakorpi, O. &amp; Haataja, K. (2025). VET2Sustain survey on AI and XR in VET. </w:t>
            </w:r>
            <w:r>
              <w:rPr>
                <w:rFonts w:ascii="Poppins" w:hAnsi="Poppins" w:cs="Poppins"/>
                <w:color w:val="0000FF"/>
                <w:sz w:val="18"/>
                <w:szCs w:val="18"/>
              </w:rPr>
              <w:t>Article-ENG-VET2Sustain- Survey-Findings.pdf</w:t>
            </w:r>
            <w:r>
              <w:rPr>
                <w:rFonts w:ascii="Poppins" w:hAnsi="Poppins" w:cs="Poppins"/>
                <w:color w:val="0000FF"/>
                <w:sz w:val="18"/>
                <w:szCs w:val="18"/>
              </w:rPr>
              <w:br/>
            </w:r>
          </w:p>
          <w:p w14:paraId="56D570F4" w14:textId="77777777" w:rsidR="006B66F0" w:rsidRDefault="006B66F0" w:rsidP="006B66F0">
            <w:pPr>
              <w:pStyle w:val="NormalWeb"/>
              <w:rPr>
                <w:rFonts w:ascii="Poppins" w:hAnsi="Poppins" w:cs="Poppins"/>
                <w:sz w:val="18"/>
                <w:szCs w:val="18"/>
              </w:rPr>
            </w:pPr>
            <w:r>
              <w:rPr>
                <w:rFonts w:ascii="Poppins" w:hAnsi="Poppins" w:cs="Poppins"/>
                <w:sz w:val="18"/>
                <w:szCs w:val="18"/>
              </w:rPr>
              <w:t xml:space="preserve">Tornberg, A-M. (2024). Survey 􏰀ndings from the VET2Sustain project. </w:t>
            </w:r>
            <w:r>
              <w:rPr>
                <w:rFonts w:ascii="Poppins" w:hAnsi="Poppins" w:cs="Poppins"/>
                <w:color w:val="0000FF"/>
                <w:sz w:val="18"/>
                <w:szCs w:val="18"/>
              </w:rPr>
              <w:t>ENGVET2Sustain-Survey- Findings-FINAL.pdf</w:t>
            </w:r>
            <w:r>
              <w:rPr>
                <w:rFonts w:ascii="Poppins" w:hAnsi="Poppins" w:cs="Poppins"/>
                <w:color w:val="0000FF"/>
                <w:sz w:val="18"/>
                <w:szCs w:val="18"/>
              </w:rPr>
              <w:br/>
            </w:r>
          </w:p>
          <w:p w14:paraId="555B1934" w14:textId="77777777" w:rsidR="006B66F0" w:rsidRDefault="006B66F0" w:rsidP="006B66F0">
            <w:pPr>
              <w:pStyle w:val="NormalWeb"/>
              <w:rPr>
                <w:rFonts w:ascii="Poppins" w:hAnsi="Poppins" w:cs="Poppins"/>
                <w:sz w:val="18"/>
                <w:szCs w:val="18"/>
              </w:rPr>
            </w:pPr>
            <w:r>
              <w:rPr>
                <w:rFonts w:ascii="Poppins" w:hAnsi="Poppins" w:cs="Poppins"/>
                <w:sz w:val="18"/>
                <w:szCs w:val="18"/>
              </w:rPr>
              <w:t xml:space="preserve">Tornberg, Anne-Mari (2025). Student feedback on VET2Sustain Recommendations. </w:t>
            </w:r>
            <w:r>
              <w:rPr>
                <w:rFonts w:ascii="Poppins" w:hAnsi="Poppins" w:cs="Poppins"/>
                <w:color w:val="0000FF"/>
                <w:sz w:val="18"/>
                <w:szCs w:val="18"/>
              </w:rPr>
              <w:t>VET2Sustain-Anterp- Workshop-Results.pdf</w:t>
            </w:r>
            <w:r>
              <w:rPr>
                <w:rFonts w:ascii="Poppins" w:hAnsi="Poppins" w:cs="Poppins"/>
                <w:color w:val="0000FF"/>
                <w:sz w:val="18"/>
                <w:szCs w:val="18"/>
              </w:rPr>
              <w:br/>
            </w:r>
          </w:p>
          <w:p w14:paraId="22E2D48E" w14:textId="77777777" w:rsidR="006B66F0" w:rsidRDefault="006B66F0" w:rsidP="006B66F0">
            <w:pPr>
              <w:pStyle w:val="NormalWeb"/>
              <w:rPr>
                <w:rFonts w:ascii="Poppins" w:hAnsi="Poppins" w:cs="Poppins"/>
                <w:color w:val="0000FF"/>
                <w:sz w:val="18"/>
                <w:szCs w:val="18"/>
              </w:rPr>
            </w:pPr>
            <w:r>
              <w:rPr>
                <w:rFonts w:ascii="Poppins" w:hAnsi="Poppins" w:cs="Poppins"/>
                <w:sz w:val="18"/>
                <w:szCs w:val="18"/>
              </w:rPr>
              <w:t xml:space="preserve">VET2Sustain (2025a). Recommendation document on how to utilize AI in personalized study opportunities. </w:t>
            </w:r>
            <w:r>
              <w:rPr>
                <w:rFonts w:ascii="Poppins" w:hAnsi="Poppins" w:cs="Poppins"/>
                <w:color w:val="0000FF"/>
                <w:sz w:val="18"/>
                <w:szCs w:val="18"/>
              </w:rPr>
              <w:t xml:space="preserve">D5.1-FINAL-Recommendation-document_v7.pdf </w:t>
            </w:r>
          </w:p>
          <w:p w14:paraId="73011E4E" w14:textId="77777777" w:rsidR="006B66F0" w:rsidRDefault="006B66F0" w:rsidP="006B66F0">
            <w:pPr>
              <w:pStyle w:val="NormalWeb"/>
            </w:pPr>
            <w:r>
              <w:rPr>
                <w:rFonts w:ascii="Poppins" w:hAnsi="Poppins" w:cs="Poppins"/>
                <w:sz w:val="18"/>
                <w:szCs w:val="18"/>
              </w:rPr>
              <w:t>VET2Sustain (2025b). Recommendations for Ai</w:t>
            </w:r>
            <w:r>
              <w:rPr>
                <w:rFonts w:ascii="Poppins" w:hAnsi="Poppins" w:cs="Poppins"/>
                <w:sz w:val="18"/>
                <w:szCs w:val="18"/>
              </w:rPr>
              <w:br/>
              <w:t xml:space="preserve">in Personalised Learning. </w:t>
            </w:r>
            <w:r>
              <w:rPr>
                <w:rFonts w:ascii="Poppins" w:hAnsi="Poppins" w:cs="Poppins"/>
                <w:color w:val="0000FF"/>
                <w:sz w:val="18"/>
                <w:szCs w:val="18"/>
              </w:rPr>
              <w:t>T5.2_Consolidated_ Publication.pdf</w:t>
            </w:r>
            <w:r>
              <w:rPr>
                <w:rFonts w:ascii="Poppins" w:hAnsi="Poppins" w:cs="Poppins"/>
                <w:color w:val="0000FF"/>
                <w:sz w:val="18"/>
                <w:szCs w:val="18"/>
              </w:rPr>
              <w:br/>
              <w:t xml:space="preserve">https://vet2sustain.eu </w:t>
            </w:r>
          </w:p>
          <w:p w14:paraId="5175984C" w14:textId="77777777" w:rsidR="006B66F0" w:rsidRDefault="006B66F0" w:rsidP="000050E5">
            <w:pPr>
              <w:pStyle w:val="NormalWeb"/>
            </w:pPr>
          </w:p>
          <w:p w14:paraId="65E591CA" w14:textId="66A2B7A3" w:rsidR="006B66F0" w:rsidRPr="000050E5" w:rsidRDefault="006B66F0" w:rsidP="000050E5">
            <w:pPr>
              <w:pStyle w:val="NormalWeb"/>
            </w:pPr>
          </w:p>
        </w:tc>
        <w:tc>
          <w:tcPr>
            <w:tcW w:w="6974" w:type="dxa"/>
          </w:tcPr>
          <w:p w14:paraId="35187911" w14:textId="42C1DC12" w:rsidR="006B66F0" w:rsidRDefault="002D237E" w:rsidP="0072169E">
            <w:pPr>
              <w:pStyle w:val="NormalWeb"/>
            </w:pPr>
            <w:r>
              <w:rPr>
                <w:rFonts w:ascii="Poppins" w:hAnsi="Poppins" w:cs="Poppins"/>
                <w:b/>
                <w:bCs/>
                <w:color w:val="1C6BB5"/>
              </w:rPr>
              <w:lastRenderedPageBreak/>
              <w:t>Lernende</w:t>
            </w:r>
            <w:r w:rsidR="006B66F0">
              <w:rPr>
                <w:rFonts w:ascii="Poppins" w:hAnsi="Poppins" w:cs="Poppins"/>
                <w:b/>
                <w:bCs/>
                <w:color w:val="1C6BB5"/>
              </w:rPr>
              <w:t xml:space="preserve">n zuhören </w:t>
            </w:r>
          </w:p>
          <w:p w14:paraId="06E9407E" w14:textId="77777777" w:rsidR="006B66F0" w:rsidRPr="00EC04C3" w:rsidRDefault="006B66F0" w:rsidP="0072169E">
            <w:pPr>
              <w:pStyle w:val="NormalWeb"/>
              <w:rPr>
                <w:rFonts w:ascii="Poppins" w:hAnsi="Poppins" w:cs="Poppins"/>
                <w:sz w:val="20"/>
                <w:szCs w:val="20"/>
              </w:rPr>
            </w:pPr>
            <w:r w:rsidRPr="00EC04C3">
              <w:rPr>
                <w:rFonts w:ascii="Poppins" w:hAnsi="Poppins" w:cs="Poppins"/>
                <w:sz w:val="20"/>
                <w:szCs w:val="20"/>
              </w:rPr>
              <w:t xml:space="preserve">Die Anpassung muss auch die Perspektiven der Lernenden widerspiegeln. Im November 2025 validierte VET2Sustain seine Empfehlungen in einem studentischen Workshop in Antwerpen mit 57 Teilnehmern. </w:t>
            </w:r>
          </w:p>
          <w:p w14:paraId="3D5BE7E8" w14:textId="77777777" w:rsidR="006B66F0" w:rsidRDefault="006B66F0" w:rsidP="0072169E">
            <w:pPr>
              <w:pStyle w:val="NormalWeb"/>
              <w:rPr>
                <w:rFonts w:ascii="Poppins" w:hAnsi="Poppins" w:cs="Poppins"/>
                <w:sz w:val="20"/>
                <w:szCs w:val="20"/>
              </w:rPr>
            </w:pPr>
            <w:r w:rsidRPr="00EC04C3">
              <w:rPr>
                <w:rFonts w:ascii="Poppins" w:hAnsi="Poppins" w:cs="Poppins"/>
                <w:sz w:val="20"/>
                <w:szCs w:val="20"/>
              </w:rPr>
              <w:t xml:space="preserve">Alle neun vorgeschlagenen Empfehlungen erhielten positive Unterstützung. Bemerkenswert ist, dass Alumni-Erfolgsgeschichten das höchste Gesamtengagement erhielten, während die Berufsberatung die höchste durchschnittliche Unterstützung unter den Wählergruppen erhielt. </w:t>
            </w:r>
          </w:p>
          <w:p w14:paraId="09DC89B9" w14:textId="1533C779" w:rsidR="006B66F0" w:rsidRPr="00EC04C3" w:rsidRDefault="006B66F0" w:rsidP="0072169E">
            <w:pPr>
              <w:pStyle w:val="NormalWeb"/>
              <w:rPr>
                <w:rFonts w:ascii="Poppins" w:hAnsi="Poppins" w:cs="Poppins"/>
                <w:sz w:val="20"/>
                <w:szCs w:val="20"/>
              </w:rPr>
            </w:pPr>
            <w:r w:rsidRPr="00EC04C3">
              <w:rPr>
                <w:rFonts w:ascii="Poppins" w:hAnsi="Poppins" w:cs="Poppins"/>
                <w:sz w:val="20"/>
                <w:szCs w:val="20"/>
              </w:rPr>
              <w:t xml:space="preserve">Die </w:t>
            </w:r>
            <w:r w:rsidR="002D237E">
              <w:rPr>
                <w:rFonts w:ascii="Poppins" w:hAnsi="Poppins" w:cs="Poppins"/>
                <w:sz w:val="20"/>
                <w:szCs w:val="20"/>
              </w:rPr>
              <w:t>Lern</w:t>
            </w:r>
            <w:r w:rsidRPr="00EC04C3">
              <w:rPr>
                <w:rFonts w:ascii="Poppins" w:hAnsi="Poppins" w:cs="Poppins"/>
                <w:sz w:val="20"/>
                <w:szCs w:val="20"/>
              </w:rPr>
              <w:t xml:space="preserve">enden betonten die Bedeutung authentischer Karriereeinblicke, Mentoring und realistischer Informationen über das Arbeitsleben, insbesondere in aufstrebenden und grünen Sektoren. </w:t>
            </w:r>
          </w:p>
          <w:p w14:paraId="1D05A7B9" w14:textId="25C79E55" w:rsidR="006B66F0" w:rsidRPr="00EC04C3" w:rsidRDefault="006B66F0" w:rsidP="00BF5651">
            <w:pPr>
              <w:pStyle w:val="NormalWeb"/>
              <w:rPr>
                <w:rFonts w:ascii="Poppins" w:hAnsi="Poppins" w:cs="Poppins"/>
                <w:sz w:val="20"/>
                <w:szCs w:val="20"/>
              </w:rPr>
            </w:pPr>
            <w:r w:rsidRPr="00EC04C3">
              <w:rPr>
                <w:rFonts w:ascii="Poppins" w:hAnsi="Poppins" w:cs="Poppins"/>
                <w:sz w:val="20"/>
                <w:szCs w:val="20"/>
              </w:rPr>
              <w:t xml:space="preserve">Interessanterweise galten digitale Karrieretools als nützliche Ergänzungen, aber nicht als Ersatz für menschliche Orientierung. Diese Unterscheidung verdeutlicht eine entscheidende Erkenntnis für </w:t>
            </w:r>
            <w:r w:rsidR="002D237E">
              <w:rPr>
                <w:rFonts w:ascii="Poppins" w:hAnsi="Poppins" w:cs="Poppins"/>
                <w:sz w:val="20"/>
                <w:szCs w:val="20"/>
              </w:rPr>
              <w:t>Berufsbildungss</w:t>
            </w:r>
            <w:r w:rsidRPr="00EC04C3">
              <w:rPr>
                <w:rFonts w:ascii="Poppins" w:hAnsi="Poppins" w:cs="Poppins"/>
                <w:sz w:val="20"/>
                <w:szCs w:val="20"/>
              </w:rPr>
              <w:t xml:space="preserve">ysteme, die sich der digitalen Transformation stellen: Technologie kann den Zugang und die Information verbessern, aber Vertrauen und Orientierung bleiben relationale Prozesse. </w:t>
            </w:r>
          </w:p>
          <w:p w14:paraId="41EFBC23" w14:textId="77777777" w:rsidR="006B66F0" w:rsidRPr="00EC04C3" w:rsidRDefault="006B66F0" w:rsidP="006B66F0">
            <w:pPr>
              <w:pStyle w:val="NormalWeb"/>
              <w:spacing w:before="0" w:beforeAutospacing="0" w:after="0" w:afterAutospacing="0"/>
              <w:rPr>
                <w:sz w:val="16"/>
                <w:szCs w:val="16"/>
              </w:rPr>
            </w:pPr>
          </w:p>
          <w:p w14:paraId="3B4B42BE" w14:textId="77777777" w:rsidR="006B66F0" w:rsidRPr="000050E5" w:rsidRDefault="006B66F0" w:rsidP="006B66F0">
            <w:pPr>
              <w:pStyle w:val="NormalWeb"/>
              <w:numPr>
                <w:ilvl w:val="0"/>
                <w:numId w:val="2"/>
              </w:numPr>
              <w:spacing w:before="0" w:beforeAutospacing="0" w:after="0" w:afterAutospacing="0"/>
              <w:rPr>
                <w:rFonts w:ascii="Poppins" w:hAnsi="Poppins" w:cs="Poppins"/>
                <w:sz w:val="20"/>
                <w:szCs w:val="20"/>
              </w:rPr>
            </w:pPr>
            <w:r w:rsidRPr="000050E5">
              <w:rPr>
                <w:rFonts w:ascii="Poppins" w:hAnsi="Poppins" w:cs="Poppins"/>
                <w:sz w:val="20"/>
                <w:szCs w:val="20"/>
              </w:rPr>
              <w:lastRenderedPageBreak/>
              <w:t xml:space="preserve">Enge Verbindungen zwischen der Tiermedizin und dem Arbeitsleben. </w:t>
            </w:r>
          </w:p>
          <w:p w14:paraId="514C4704" w14:textId="77777777" w:rsidR="006B66F0" w:rsidRPr="000050E5" w:rsidRDefault="006B66F0" w:rsidP="006B66F0">
            <w:pPr>
              <w:pStyle w:val="NormalWeb"/>
              <w:numPr>
                <w:ilvl w:val="0"/>
                <w:numId w:val="2"/>
              </w:numPr>
              <w:spacing w:before="0" w:beforeAutospacing="0" w:after="0" w:afterAutospacing="0"/>
              <w:rPr>
                <w:rFonts w:ascii="Poppins" w:hAnsi="Poppins" w:cs="Poppins"/>
                <w:sz w:val="20"/>
                <w:szCs w:val="20"/>
              </w:rPr>
            </w:pPr>
            <w:r w:rsidRPr="000050E5">
              <w:rPr>
                <w:rFonts w:ascii="Poppins" w:hAnsi="Poppins" w:cs="Poppins"/>
                <w:sz w:val="20"/>
                <w:szCs w:val="20"/>
              </w:rPr>
              <w:t xml:space="preserve">Soziale Bewertung von Fähigkeiten sowie beruflicher Bildung und Weiterbildung in der Gesellschaft. </w:t>
            </w:r>
          </w:p>
          <w:p w14:paraId="764D560B" w14:textId="7CB57B50" w:rsidR="006B66F0" w:rsidRPr="000050E5" w:rsidRDefault="006B66F0" w:rsidP="006B66F0">
            <w:pPr>
              <w:pStyle w:val="NormalWeb"/>
              <w:numPr>
                <w:ilvl w:val="0"/>
                <w:numId w:val="2"/>
              </w:numPr>
              <w:spacing w:before="0" w:beforeAutospacing="0" w:after="0" w:afterAutospacing="0"/>
              <w:rPr>
                <w:rFonts w:ascii="Poppins" w:hAnsi="Poppins" w:cs="Poppins"/>
                <w:sz w:val="20"/>
                <w:szCs w:val="20"/>
              </w:rPr>
            </w:pPr>
            <w:r w:rsidRPr="000050E5">
              <w:rPr>
                <w:rFonts w:ascii="Poppins" w:hAnsi="Poppins" w:cs="Poppins"/>
                <w:sz w:val="20"/>
                <w:szCs w:val="20"/>
              </w:rPr>
              <w:t xml:space="preserve">Ausreichende Ressourcen sowie administrative sowie politische Unterstützung für die </w:t>
            </w:r>
            <w:r w:rsidR="002D237E">
              <w:rPr>
                <w:rFonts w:ascii="Poppins" w:hAnsi="Poppins" w:cs="Poppins"/>
                <w:sz w:val="20"/>
                <w:szCs w:val="20"/>
              </w:rPr>
              <w:t>Berfusbildung.</w:t>
            </w:r>
            <w:r w:rsidRPr="000050E5">
              <w:rPr>
                <w:rFonts w:ascii="Poppins" w:hAnsi="Poppins" w:cs="Poppins"/>
                <w:sz w:val="20"/>
                <w:szCs w:val="20"/>
              </w:rPr>
              <w:t xml:space="preserve"> </w:t>
            </w:r>
          </w:p>
          <w:p w14:paraId="0FEACBED" w14:textId="77777777" w:rsidR="006B66F0" w:rsidRPr="000050E5" w:rsidRDefault="006B66F0" w:rsidP="006B66F0">
            <w:pPr>
              <w:pStyle w:val="NormalWeb"/>
              <w:numPr>
                <w:ilvl w:val="0"/>
                <w:numId w:val="2"/>
              </w:numPr>
              <w:spacing w:before="0" w:beforeAutospacing="0" w:after="0" w:afterAutospacing="0"/>
              <w:rPr>
                <w:rFonts w:ascii="Poppins" w:hAnsi="Poppins" w:cs="Poppins"/>
                <w:sz w:val="20"/>
                <w:szCs w:val="20"/>
              </w:rPr>
            </w:pPr>
            <w:r w:rsidRPr="000050E5">
              <w:rPr>
                <w:rFonts w:ascii="Poppins" w:hAnsi="Poppins" w:cs="Poppins"/>
                <w:sz w:val="20"/>
                <w:szCs w:val="20"/>
              </w:rPr>
              <w:t xml:space="preserve">Praktisches Lernen durch Tun. </w:t>
            </w:r>
          </w:p>
          <w:p w14:paraId="3D9DF42D" w14:textId="77777777" w:rsidR="006B66F0" w:rsidRPr="000050E5" w:rsidRDefault="006B66F0" w:rsidP="006B66F0">
            <w:pPr>
              <w:pStyle w:val="NormalWeb"/>
              <w:numPr>
                <w:ilvl w:val="0"/>
                <w:numId w:val="2"/>
              </w:numPr>
              <w:spacing w:before="0" w:beforeAutospacing="0" w:after="0" w:afterAutospacing="0"/>
              <w:rPr>
                <w:rFonts w:ascii="Poppins" w:hAnsi="Poppins" w:cs="Poppins"/>
                <w:sz w:val="20"/>
                <w:szCs w:val="20"/>
              </w:rPr>
            </w:pPr>
            <w:r w:rsidRPr="000050E5">
              <w:rPr>
                <w:rFonts w:ascii="Poppins" w:hAnsi="Poppins" w:cs="Poppins"/>
                <w:sz w:val="20"/>
                <w:szCs w:val="20"/>
              </w:rPr>
              <w:t xml:space="preserve">Hochwertige und aktuelle berufliche Ausbildung und Ausbildung sowie Lehrkompetenz. </w:t>
            </w:r>
          </w:p>
          <w:p w14:paraId="6FAD3B36" w14:textId="2E066641" w:rsidR="006B66F0" w:rsidRPr="000050E5" w:rsidRDefault="006B66F0" w:rsidP="006B66F0">
            <w:pPr>
              <w:pStyle w:val="NormalWeb"/>
              <w:numPr>
                <w:ilvl w:val="0"/>
                <w:numId w:val="2"/>
              </w:numPr>
              <w:spacing w:before="0" w:beforeAutospacing="0" w:after="0" w:afterAutospacing="0"/>
            </w:pPr>
            <w:r w:rsidRPr="000050E5">
              <w:rPr>
                <w:rFonts w:ascii="Poppins" w:hAnsi="Poppins" w:cs="Poppins"/>
                <w:sz w:val="20"/>
                <w:szCs w:val="20"/>
              </w:rPr>
              <w:t xml:space="preserve">Klare Weiterentwicklungswege von der </w:t>
            </w:r>
            <w:r w:rsidR="002D237E">
              <w:rPr>
                <w:rFonts w:ascii="Poppins" w:hAnsi="Poppins" w:cs="Poppins"/>
                <w:sz w:val="20"/>
                <w:szCs w:val="20"/>
              </w:rPr>
              <w:t>beruflichen</w:t>
            </w:r>
            <w:r w:rsidRPr="000050E5">
              <w:rPr>
                <w:rFonts w:ascii="Poppins" w:hAnsi="Poppins" w:cs="Poppins"/>
                <w:sz w:val="20"/>
                <w:szCs w:val="20"/>
              </w:rPr>
              <w:t xml:space="preserve"> zur Hochschulbildung. </w:t>
            </w:r>
          </w:p>
          <w:p w14:paraId="63C570CA" w14:textId="55A340A9" w:rsidR="006B66F0" w:rsidRDefault="006B66F0" w:rsidP="00C17241">
            <w:pPr>
              <w:pStyle w:val="NormalWeb"/>
              <w:spacing w:before="60" w:beforeAutospacing="0" w:after="60" w:afterAutospacing="0"/>
            </w:pPr>
            <w:r w:rsidRPr="000050E5">
              <w:rPr>
                <w:rFonts w:ascii="Poppins" w:hAnsi="Poppins" w:cs="Poppins"/>
                <w:sz w:val="20"/>
                <w:szCs w:val="20"/>
              </w:rPr>
              <w:t xml:space="preserve">Zusammen zeigen diese Elemente, dass Resilienz in der </w:t>
            </w:r>
            <w:r w:rsidR="002D237E">
              <w:rPr>
                <w:rFonts w:ascii="Poppins" w:hAnsi="Poppins" w:cs="Poppins"/>
                <w:sz w:val="20"/>
                <w:szCs w:val="20"/>
              </w:rPr>
              <w:t>Berufsbildung</w:t>
            </w:r>
            <w:r w:rsidRPr="000050E5">
              <w:rPr>
                <w:rFonts w:ascii="Poppins" w:hAnsi="Poppins" w:cs="Poppins"/>
                <w:sz w:val="20"/>
                <w:szCs w:val="20"/>
              </w:rPr>
              <w:t xml:space="preserve"> nicht zufällig ist. Sie wird durch langfristige strukturelle Verpflichtungen auf institutioneller und politischer Ebene aufgebaut</w:t>
            </w:r>
            <w:r>
              <w:rPr>
                <w:rFonts w:ascii="Poppins" w:hAnsi="Poppins" w:cs="Poppins"/>
              </w:rPr>
              <w:t xml:space="preserve">. </w:t>
            </w:r>
          </w:p>
          <w:p w14:paraId="232A9924" w14:textId="77777777" w:rsidR="006B66F0" w:rsidRPr="000050E5" w:rsidRDefault="006B66F0" w:rsidP="00C17241">
            <w:pPr>
              <w:pStyle w:val="NormalWeb"/>
              <w:spacing w:before="60" w:beforeAutospacing="0" w:after="60" w:afterAutospacing="0"/>
              <w:rPr>
                <w:rFonts w:ascii="Poppins" w:hAnsi="Poppins" w:cs="Poppins"/>
                <w:sz w:val="20"/>
                <w:szCs w:val="20"/>
              </w:rPr>
            </w:pPr>
            <w:r w:rsidRPr="000050E5">
              <w:rPr>
                <w:rFonts w:ascii="Poppins" w:hAnsi="Poppins" w:cs="Poppins"/>
                <w:sz w:val="20"/>
                <w:szCs w:val="20"/>
              </w:rPr>
              <w:t xml:space="preserve">Diese Elemente sind eng mit der breiteren Wettbewerbsfähigkeit Europas verbunden. Kompetenzinvestitionen, wie von ETF und CEDEFOP hervorgehoben, sind zentral für industrielle Resilienz, grünen Übergang und Innovationskapazitäten. Doch die Investition muss kohärent sein. Fragmentierte Experimente ohne systemische Koordination führen das Risiko ein, Ungleichheiten zwischen Institutionen und Regionen zu vergrößern. </w:t>
            </w:r>
          </w:p>
          <w:p w14:paraId="42C33E57" w14:textId="2943EAAB" w:rsidR="0099730F" w:rsidRDefault="0099730F" w:rsidP="00C17241">
            <w:pPr>
              <w:pStyle w:val="NormalWeb"/>
              <w:spacing w:before="60" w:beforeAutospacing="0" w:after="60" w:afterAutospacing="0"/>
              <w:rPr>
                <w:rFonts w:ascii="Poppins" w:hAnsi="Poppins" w:cs="Poppins"/>
                <w:sz w:val="20"/>
                <w:szCs w:val="20"/>
              </w:rPr>
            </w:pPr>
            <w:r w:rsidRPr="000050E5">
              <w:rPr>
                <w:rFonts w:ascii="Poppins" w:hAnsi="Poppins" w:cs="Poppins"/>
                <w:sz w:val="20"/>
                <w:szCs w:val="20"/>
              </w:rPr>
              <w:t>In einem Kontext, der von geopolitischer Instabilität und wirtschaftlicher Umstrukturierung geprägt ist, bestimmen diese</w:t>
            </w:r>
            <w:r w:rsidR="00C17241">
              <w:rPr>
                <w:rFonts w:ascii="Poppins" w:hAnsi="Poppins" w:cs="Poppins"/>
                <w:sz w:val="20"/>
                <w:szCs w:val="20"/>
              </w:rPr>
              <w:t xml:space="preserve"> </w:t>
            </w:r>
            <w:r w:rsidR="00C17241" w:rsidRPr="000050E5">
              <w:rPr>
                <w:rFonts w:ascii="Poppins" w:hAnsi="Poppins" w:cs="Poppins"/>
                <w:sz w:val="20"/>
                <w:szCs w:val="20"/>
              </w:rPr>
              <w:t xml:space="preserve">strukturellen Stärken, ob </w:t>
            </w:r>
            <w:r w:rsidR="00C17241">
              <w:rPr>
                <w:rFonts w:ascii="Poppins" w:hAnsi="Poppins" w:cs="Poppins"/>
                <w:sz w:val="20"/>
                <w:szCs w:val="20"/>
              </w:rPr>
              <w:t>Berufsbildungss</w:t>
            </w:r>
            <w:r w:rsidR="00C17241" w:rsidRPr="000050E5">
              <w:rPr>
                <w:rFonts w:ascii="Poppins" w:hAnsi="Poppins" w:cs="Poppins"/>
                <w:sz w:val="20"/>
                <w:szCs w:val="20"/>
              </w:rPr>
              <w:t>ysteme widerstandsfähig und wettbewerbsfähig bleiben.</w:t>
            </w:r>
          </w:p>
          <w:p w14:paraId="6B567492" w14:textId="77777777" w:rsidR="00C17241" w:rsidRDefault="00C17241" w:rsidP="00C17241">
            <w:pPr>
              <w:pStyle w:val="NormalWeb"/>
              <w:spacing w:before="0" w:beforeAutospacing="0" w:after="0" w:afterAutospacing="0"/>
              <w:rPr>
                <w:rFonts w:ascii="Poppins" w:hAnsi="Poppins" w:cs="Poppins"/>
                <w:sz w:val="20"/>
                <w:szCs w:val="20"/>
              </w:rPr>
            </w:pPr>
          </w:p>
          <w:p w14:paraId="475173DD" w14:textId="77777777" w:rsidR="00C17241" w:rsidRPr="000050E5" w:rsidRDefault="00C17241" w:rsidP="00C17241">
            <w:pPr>
              <w:pStyle w:val="NormalWeb"/>
              <w:spacing w:before="0" w:beforeAutospacing="0" w:after="0" w:afterAutospacing="0"/>
              <w:rPr>
                <w:rFonts w:ascii="Poppins" w:hAnsi="Poppins" w:cs="Poppins"/>
                <w:sz w:val="20"/>
                <w:szCs w:val="20"/>
              </w:rPr>
            </w:pPr>
          </w:p>
          <w:p w14:paraId="694027D3" w14:textId="0D750ED3" w:rsidR="006B66F0" w:rsidRPr="000050E5" w:rsidRDefault="006B66F0" w:rsidP="00C17241">
            <w:pPr>
              <w:pStyle w:val="NormalWeb"/>
              <w:spacing w:before="0" w:beforeAutospacing="0" w:after="0" w:afterAutospacing="0"/>
              <w:rPr>
                <w:rFonts w:ascii="Poppins" w:hAnsi="Poppins" w:cs="Poppins"/>
                <w:sz w:val="20"/>
                <w:szCs w:val="20"/>
              </w:rPr>
            </w:pPr>
            <w:r w:rsidRPr="000050E5">
              <w:rPr>
                <w:rFonts w:ascii="Poppins" w:hAnsi="Poppins" w:cs="Poppins"/>
                <w:sz w:val="20"/>
                <w:szCs w:val="20"/>
              </w:rPr>
              <w:lastRenderedPageBreak/>
              <w:t xml:space="preserve">Die VET2Sustain-Erfahrung zeigt, dass die Transformation bereits im Gange ist. Durch forschungsbasierte Erkenntnisse, das Engagement der </w:t>
            </w:r>
            <w:r w:rsidR="002D237E">
              <w:rPr>
                <w:rFonts w:ascii="Poppins" w:hAnsi="Poppins" w:cs="Poppins"/>
                <w:sz w:val="20"/>
                <w:szCs w:val="20"/>
              </w:rPr>
              <w:t>Lern</w:t>
            </w:r>
            <w:r w:rsidRPr="000050E5">
              <w:rPr>
                <w:rFonts w:ascii="Poppins" w:hAnsi="Poppins" w:cs="Poppins"/>
                <w:sz w:val="20"/>
                <w:szCs w:val="20"/>
              </w:rPr>
              <w:t xml:space="preserve">enden und strategische Empfehlungen zeigt, dass sich die </w:t>
            </w:r>
            <w:r w:rsidR="0099730F">
              <w:rPr>
                <w:rFonts w:ascii="Poppins" w:hAnsi="Poppins" w:cs="Poppins"/>
                <w:sz w:val="20"/>
                <w:szCs w:val="20"/>
              </w:rPr>
              <w:t>Berufsbildung</w:t>
            </w:r>
            <w:r w:rsidRPr="000050E5">
              <w:rPr>
                <w:rFonts w:ascii="Poppins" w:hAnsi="Poppins" w:cs="Poppins"/>
                <w:sz w:val="20"/>
                <w:szCs w:val="20"/>
              </w:rPr>
              <w:t xml:space="preserve"> anpassen kann, ohne das Wesentliche zu verlieren: Qualität, Vertrauen, praktische Relevanz und menschenzentrierte Orientierung. </w:t>
            </w:r>
          </w:p>
          <w:p w14:paraId="3DEA86BF" w14:textId="2EA27A8A" w:rsidR="006B66F0" w:rsidRDefault="006B66F0" w:rsidP="000050E5">
            <w:pPr>
              <w:pStyle w:val="NormalWeb"/>
              <w:rPr>
                <w:rFonts w:ascii="Poppins" w:hAnsi="Poppins" w:cs="Poppins"/>
                <w:sz w:val="20"/>
                <w:szCs w:val="20"/>
              </w:rPr>
            </w:pPr>
            <w:r w:rsidRPr="000050E5">
              <w:rPr>
                <w:rFonts w:ascii="Poppins" w:hAnsi="Poppins" w:cs="Poppins"/>
                <w:sz w:val="20"/>
                <w:szCs w:val="20"/>
              </w:rPr>
              <w:t xml:space="preserve">Anpassung bedeutet nicht, Trends hinterherzujagen. Es geht darum, sicherzustellen, dass die berufliche Bildung eine widerstandsfähige, respektierte und zukunftsorientierte Säule der sozialen und wirtschaftlichen Zukunft Europas bleibt. </w:t>
            </w:r>
          </w:p>
          <w:p w14:paraId="60A43896" w14:textId="77777777" w:rsidR="006B66F0" w:rsidRPr="000050E5" w:rsidRDefault="006B66F0" w:rsidP="00257470">
            <w:pPr>
              <w:pStyle w:val="NormalWeb"/>
              <w:rPr>
                <w:rFonts w:ascii="Poppins" w:hAnsi="Poppins" w:cs="Poppins"/>
                <w:sz w:val="20"/>
                <w:szCs w:val="20"/>
              </w:rPr>
            </w:pPr>
            <w:r w:rsidRPr="000050E5">
              <w:rPr>
                <w:rFonts w:ascii="Poppins" w:hAnsi="Poppins" w:cs="Poppins"/>
                <w:sz w:val="20"/>
                <w:szCs w:val="20"/>
              </w:rPr>
              <w:t xml:space="preserve">Erstens erfordert Anpassung Führung. Institutionelle Strategien müssen digitale Werkzeuge, Nachhaltigkeitsziele und Arbeitsmarktvoraussicht in kohärente Entwicklungspläne integrieren. </w:t>
            </w:r>
          </w:p>
          <w:p w14:paraId="171BC43C" w14:textId="77777777" w:rsidR="006B66F0" w:rsidRPr="000050E5" w:rsidRDefault="006B66F0" w:rsidP="00257470">
            <w:pPr>
              <w:pStyle w:val="NormalWeb"/>
              <w:rPr>
                <w:rFonts w:ascii="Poppins" w:hAnsi="Poppins" w:cs="Poppins"/>
                <w:sz w:val="20"/>
                <w:szCs w:val="20"/>
              </w:rPr>
            </w:pPr>
            <w:r w:rsidRPr="000050E5">
              <w:rPr>
                <w:rFonts w:ascii="Poppins" w:hAnsi="Poppins" w:cs="Poppins"/>
                <w:sz w:val="20"/>
                <w:szCs w:val="20"/>
              </w:rPr>
              <w:t xml:space="preserve">Zweitens steht die Lehrkompetenz im Mittelpunkt. Ohne Zeit, Unterstützung und Möglichkeiten zum Peer-Lernen bleiben Reformen symbolisch. </w:t>
            </w:r>
          </w:p>
          <w:p w14:paraId="1F44014C" w14:textId="2E278177" w:rsidR="006B66F0" w:rsidRDefault="006B66F0" w:rsidP="00257470">
            <w:pPr>
              <w:pStyle w:val="NormalWeb"/>
            </w:pPr>
            <w:r w:rsidRPr="000050E5">
              <w:rPr>
                <w:rFonts w:ascii="Poppins" w:hAnsi="Poppins" w:cs="Poppins"/>
                <w:sz w:val="20"/>
                <w:szCs w:val="20"/>
              </w:rPr>
              <w:t xml:space="preserve">Drittens muss die </w:t>
            </w:r>
            <w:r w:rsidR="0099730F">
              <w:rPr>
                <w:rFonts w:ascii="Poppins" w:hAnsi="Poppins" w:cs="Poppins"/>
                <w:sz w:val="20"/>
                <w:szCs w:val="20"/>
              </w:rPr>
              <w:t>Berufsbildung</w:t>
            </w:r>
            <w:r w:rsidRPr="000050E5">
              <w:rPr>
                <w:rFonts w:ascii="Poppins" w:hAnsi="Poppins" w:cs="Poppins"/>
                <w:sz w:val="20"/>
                <w:szCs w:val="20"/>
              </w:rPr>
              <w:t xml:space="preserve"> über den Einsatz von Technologie im Unterricht hinausgehen und überlegen, wie Lernende Technologie in ihren zukünftigen Berufen einsetzen werden. KI und digitale Werkzeuge sind zunehmend in den Alltag der Arbeit in verschiedenen Sektoren integriert. </w:t>
            </w:r>
          </w:p>
          <w:p w14:paraId="01F21AC2" w14:textId="77777777" w:rsidR="00EC04C3" w:rsidRDefault="00EC04C3" w:rsidP="00EC04C3">
            <w:pPr>
              <w:pStyle w:val="NormalWeb"/>
              <w:rPr>
                <w:rFonts w:ascii="Poppins" w:hAnsi="Poppins" w:cs="Poppins"/>
                <w:sz w:val="20"/>
                <w:szCs w:val="20"/>
              </w:rPr>
            </w:pPr>
          </w:p>
          <w:p w14:paraId="3316D7E9" w14:textId="5B643597" w:rsidR="006B66F0" w:rsidRPr="00BA58C5" w:rsidRDefault="002D237E" w:rsidP="00EA1883">
            <w:pPr>
              <w:pStyle w:val="NormalWeb"/>
              <w:jc w:val="center"/>
              <w:rPr>
                <w:rFonts w:ascii="Poppins" w:hAnsi="Poppins" w:cs="Poppins"/>
                <w:sz w:val="20"/>
                <w:szCs w:val="20"/>
              </w:rPr>
            </w:pPr>
            <w:r>
              <w:lastRenderedPageBreak/>
              <w:fldChar w:fldCharType="begin"/>
            </w:r>
            <w:r>
              <w:instrText xml:space="preserve"> INCLUDEPICTURE "/Users/silkehillermannbbssyke/Library/Group Containers/UBF8T346G9.ms/WebArchiveCopyPasteTempFiles/com.microsoft.Word/1775726733472?e=1779926400&amp;v=beta&amp;t=Q2wZ33l8OQ8BPmzve9Wz8SOnE9Or71qatXCgzd36ULE" \* MERGEFORMATINET </w:instrText>
            </w:r>
            <w:r>
              <w:fldChar w:fldCharType="separate"/>
            </w:r>
            <w:r>
              <w:rPr>
                <w:noProof/>
              </w:rPr>
              <w:drawing>
                <wp:inline distT="0" distB="0" distL="0" distR="0" wp14:anchorId="2E68DBFD" wp14:editId="4F002A25">
                  <wp:extent cx="3789532" cy="4072639"/>
                  <wp:effectExtent l="0" t="0" r="0" b="4445"/>
                  <wp:docPr id="1725698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98728"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43497" cy="4130636"/>
                          </a:xfrm>
                          <a:prstGeom prst="rect">
                            <a:avLst/>
                          </a:prstGeom>
                          <a:noFill/>
                          <a:ln>
                            <a:noFill/>
                          </a:ln>
                        </pic:spPr>
                      </pic:pic>
                    </a:graphicData>
                  </a:graphic>
                </wp:inline>
              </w:drawing>
            </w:r>
            <w:r>
              <w:fldChar w:fldCharType="end"/>
            </w:r>
          </w:p>
        </w:tc>
      </w:tr>
    </w:tbl>
    <w:p w14:paraId="1B04DD1E" w14:textId="77777777" w:rsidR="00BA58C5" w:rsidRPr="00BA58C5" w:rsidRDefault="00BA58C5"/>
    <w:sectPr w:rsidR="00BA58C5" w:rsidRPr="00BA58C5" w:rsidSect="00BA58C5">
      <w:head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4A8BD" w14:textId="77777777" w:rsidR="00394BD3" w:rsidRDefault="00394BD3" w:rsidP="0099730F">
      <w:pPr>
        <w:spacing w:after="0" w:line="240" w:lineRule="auto"/>
      </w:pPr>
      <w:r>
        <w:separator/>
      </w:r>
    </w:p>
  </w:endnote>
  <w:endnote w:type="continuationSeparator" w:id="0">
    <w:p w14:paraId="71FF9261" w14:textId="77777777" w:rsidR="00394BD3" w:rsidRDefault="00394BD3" w:rsidP="00997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Poppins">
    <w:panose1 w:val="00000500000000000000"/>
    <w:charset w:val="4D"/>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B68F5" w14:textId="77777777" w:rsidR="00394BD3" w:rsidRDefault="00394BD3" w:rsidP="0099730F">
      <w:pPr>
        <w:spacing w:after="0" w:line="240" w:lineRule="auto"/>
      </w:pPr>
      <w:r>
        <w:separator/>
      </w:r>
    </w:p>
  </w:footnote>
  <w:footnote w:type="continuationSeparator" w:id="0">
    <w:p w14:paraId="77135BED" w14:textId="77777777" w:rsidR="00394BD3" w:rsidRDefault="00394BD3" w:rsidP="00997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A2D2A" w14:textId="649D0811" w:rsidR="0099730F" w:rsidRDefault="0099730F" w:rsidP="0099730F">
    <w:pPr>
      <w:pStyle w:val="Header"/>
      <w:jc w:val="center"/>
    </w:pPr>
    <w:r>
      <w:rPr>
        <w:noProof/>
      </w:rPr>
      <w:drawing>
        <wp:inline distT="0" distB="0" distL="0" distR="0" wp14:anchorId="7AE45896" wp14:editId="75914E39">
          <wp:extent cx="1537952" cy="525670"/>
          <wp:effectExtent l="0" t="0" r="0" b="0"/>
          <wp:docPr id="2005265174" name="Picture 3" descr="Home - The purpose of the VET2Sustain - Promoting sustainable, inclusive,  and digital Vocational Education and Training project is to develop  cooperation between VET schools, working life and policymakers in European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 - The purpose of the VET2Sustain - Promoting sustainable, inclusive,  and digital Vocational Education and Training project is to develop  cooperation between VET schools, working life and policymakers in European  countri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357" cy="5815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04CF3"/>
    <w:multiLevelType w:val="hybridMultilevel"/>
    <w:tmpl w:val="A3D6B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B01A10"/>
    <w:multiLevelType w:val="multilevel"/>
    <w:tmpl w:val="F77CF5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60130299">
    <w:abstractNumId w:val="0"/>
  </w:num>
  <w:num w:numId="2" w16cid:durableId="223564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AD1"/>
    <w:rsid w:val="000050E5"/>
    <w:rsid w:val="002D237E"/>
    <w:rsid w:val="00394BD3"/>
    <w:rsid w:val="004C3C5B"/>
    <w:rsid w:val="006B66F0"/>
    <w:rsid w:val="00745286"/>
    <w:rsid w:val="007B2B04"/>
    <w:rsid w:val="008043C5"/>
    <w:rsid w:val="008C5B30"/>
    <w:rsid w:val="0099730F"/>
    <w:rsid w:val="00B34255"/>
    <w:rsid w:val="00BA58C5"/>
    <w:rsid w:val="00C17241"/>
    <w:rsid w:val="00C81AD1"/>
    <w:rsid w:val="00EA1883"/>
    <w:rsid w:val="00EC04C3"/>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44FD5"/>
  <w15:chartTrackingRefBased/>
  <w15:docId w15:val="{384A2386-A19D-5B4A-8252-ADD507ACD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A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1A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1A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1A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1A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1A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1A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A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A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A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1A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1A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1A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1A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1A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1A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A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AD1"/>
    <w:rPr>
      <w:rFonts w:eastAsiaTheme="majorEastAsia" w:cstheme="majorBidi"/>
      <w:color w:val="272727" w:themeColor="text1" w:themeTint="D8"/>
    </w:rPr>
  </w:style>
  <w:style w:type="paragraph" w:styleId="Title">
    <w:name w:val="Title"/>
    <w:basedOn w:val="Normal"/>
    <w:next w:val="Normal"/>
    <w:link w:val="TitleChar"/>
    <w:uiPriority w:val="10"/>
    <w:qFormat/>
    <w:rsid w:val="00C81A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A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A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A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AD1"/>
    <w:pPr>
      <w:spacing w:before="160"/>
      <w:jc w:val="center"/>
    </w:pPr>
    <w:rPr>
      <w:i/>
      <w:iCs/>
      <w:color w:val="404040" w:themeColor="text1" w:themeTint="BF"/>
    </w:rPr>
  </w:style>
  <w:style w:type="character" w:customStyle="1" w:styleId="QuoteChar">
    <w:name w:val="Quote Char"/>
    <w:basedOn w:val="DefaultParagraphFont"/>
    <w:link w:val="Quote"/>
    <w:uiPriority w:val="29"/>
    <w:rsid w:val="00C81AD1"/>
    <w:rPr>
      <w:i/>
      <w:iCs/>
      <w:color w:val="404040" w:themeColor="text1" w:themeTint="BF"/>
    </w:rPr>
  </w:style>
  <w:style w:type="paragraph" w:styleId="ListParagraph">
    <w:name w:val="List Paragraph"/>
    <w:basedOn w:val="Normal"/>
    <w:uiPriority w:val="34"/>
    <w:qFormat/>
    <w:rsid w:val="00C81AD1"/>
    <w:pPr>
      <w:ind w:left="720"/>
      <w:contextualSpacing/>
    </w:pPr>
  </w:style>
  <w:style w:type="character" w:styleId="IntenseEmphasis">
    <w:name w:val="Intense Emphasis"/>
    <w:basedOn w:val="DefaultParagraphFont"/>
    <w:uiPriority w:val="21"/>
    <w:qFormat/>
    <w:rsid w:val="00C81AD1"/>
    <w:rPr>
      <w:i/>
      <w:iCs/>
      <w:color w:val="0F4761" w:themeColor="accent1" w:themeShade="BF"/>
    </w:rPr>
  </w:style>
  <w:style w:type="paragraph" w:styleId="IntenseQuote">
    <w:name w:val="Intense Quote"/>
    <w:basedOn w:val="Normal"/>
    <w:next w:val="Normal"/>
    <w:link w:val="IntenseQuoteChar"/>
    <w:uiPriority w:val="30"/>
    <w:qFormat/>
    <w:rsid w:val="00C81A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1AD1"/>
    <w:rPr>
      <w:i/>
      <w:iCs/>
      <w:color w:val="0F4761" w:themeColor="accent1" w:themeShade="BF"/>
    </w:rPr>
  </w:style>
  <w:style w:type="character" w:styleId="IntenseReference">
    <w:name w:val="Intense Reference"/>
    <w:basedOn w:val="DefaultParagraphFont"/>
    <w:uiPriority w:val="32"/>
    <w:qFormat/>
    <w:rsid w:val="00C81AD1"/>
    <w:rPr>
      <w:b/>
      <w:bCs/>
      <w:smallCaps/>
      <w:color w:val="0F4761" w:themeColor="accent1" w:themeShade="BF"/>
      <w:spacing w:val="5"/>
    </w:rPr>
  </w:style>
  <w:style w:type="paragraph" w:styleId="NormalWeb">
    <w:name w:val="Normal (Web)"/>
    <w:basedOn w:val="Normal"/>
    <w:uiPriority w:val="99"/>
    <w:unhideWhenUsed/>
    <w:rsid w:val="00BA58C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BA5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73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30F"/>
  </w:style>
  <w:style w:type="paragraph" w:styleId="Footer">
    <w:name w:val="footer"/>
    <w:basedOn w:val="Normal"/>
    <w:link w:val="FooterChar"/>
    <w:uiPriority w:val="99"/>
    <w:unhideWhenUsed/>
    <w:rsid w:val="009973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30F"/>
  </w:style>
  <w:style w:type="character" w:styleId="Hyperlink">
    <w:name w:val="Hyperlink"/>
    <w:basedOn w:val="DefaultParagraphFont"/>
    <w:uiPriority w:val="99"/>
    <w:unhideWhenUsed/>
    <w:rsid w:val="0099730F"/>
    <w:rPr>
      <w:color w:val="467886" w:themeColor="hyperlink"/>
      <w:u w:val="single"/>
    </w:rPr>
  </w:style>
  <w:style w:type="character" w:styleId="UnresolvedMention">
    <w:name w:val="Unresolved Mention"/>
    <w:basedOn w:val="DefaultParagraphFont"/>
    <w:uiPriority w:val="99"/>
    <w:semiHidden/>
    <w:unhideWhenUsed/>
    <w:rsid w:val="00997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1494</Words>
  <Characters>8521</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Hillermann</dc:creator>
  <cp:keywords/>
  <dc:description/>
  <cp:lastModifiedBy>Silke Hillermann</cp:lastModifiedBy>
  <cp:revision>2</cp:revision>
  <cp:lastPrinted>2026-05-07T11:13:00Z</cp:lastPrinted>
  <dcterms:created xsi:type="dcterms:W3CDTF">2026-05-08T09:00:00Z</dcterms:created>
  <dcterms:modified xsi:type="dcterms:W3CDTF">2026-05-08T09:00:00Z</dcterms:modified>
</cp:coreProperties>
</file>